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28E" w:rsidRDefault="0064028E" w:rsidP="0064028E">
      <w:pPr>
        <w:pStyle w:val="Ttulo2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_DdeLink__6166_752773848"/>
      <w:bookmarkEnd w:id="0"/>
      <w:r>
        <w:rPr>
          <w:rFonts w:ascii="Times New Roman" w:hAnsi="Times New Roman"/>
          <w:sz w:val="28"/>
          <w:szCs w:val="28"/>
        </w:rPr>
        <w:t>EXCELENTÍSSIMO SENHOR DOUTOR JUIZ DE DIREITO DA (...)</w:t>
      </w:r>
    </w:p>
    <w:p w:rsidR="0064028E" w:rsidRDefault="0064028E" w:rsidP="0064028E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64028E" w:rsidRDefault="0064028E" w:rsidP="0064028E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64028E" w:rsidRDefault="0064028E" w:rsidP="0064028E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64028E" w:rsidRDefault="0064028E" w:rsidP="0064028E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64028E" w:rsidRDefault="0064028E" w:rsidP="0064028E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DC1647" w:rsidRPr="0064028E" w:rsidRDefault="00DC1647" w:rsidP="0064028E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64028E">
        <w:rPr>
          <w:rFonts w:ascii="Times New Roman" w:hAnsi="Times New Roman" w:cs="Times New Roman"/>
          <w:sz w:val="28"/>
          <w:szCs w:val="28"/>
        </w:rPr>
        <w:t>Processo nº (...)</w:t>
      </w:r>
    </w:p>
    <w:p w:rsidR="0064028E" w:rsidRDefault="0064028E" w:rsidP="0064028E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64028E" w:rsidRDefault="0064028E" w:rsidP="0064028E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64028E" w:rsidRDefault="0064028E" w:rsidP="0064028E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64028E" w:rsidRDefault="0064028E" w:rsidP="0064028E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64028E" w:rsidRDefault="0064028E" w:rsidP="0064028E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64028E" w:rsidRDefault="0064028E" w:rsidP="0064028E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DC1647" w:rsidRPr="0064028E" w:rsidRDefault="0064028E" w:rsidP="0064028E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C1647" w:rsidRPr="0064028E">
        <w:rPr>
          <w:rFonts w:ascii="Times New Roman" w:hAnsi="Times New Roman" w:cs="Times New Roman"/>
          <w:sz w:val="28"/>
          <w:szCs w:val="28"/>
        </w:rPr>
        <w:t xml:space="preserve">(...), já qualificado </w:t>
      </w:r>
      <w:proofErr w:type="gramStart"/>
      <w:r w:rsidR="00DC1647" w:rsidRPr="0064028E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="00DC1647" w:rsidRPr="0064028E">
        <w:rPr>
          <w:rFonts w:ascii="Times New Roman" w:hAnsi="Times New Roman" w:cs="Times New Roman"/>
          <w:sz w:val="28"/>
          <w:szCs w:val="28"/>
        </w:rPr>
        <w:t xml:space="preserve"> ação de despejo que lhe move (...), vem, respeitosamente, perante Vossa Excelência, por seus advogados e procuradores (documento 01), tempestivamente, apresentar a sua</w:t>
      </w:r>
    </w:p>
    <w:p w:rsidR="0064028E" w:rsidRDefault="0064028E" w:rsidP="0064028E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</w:p>
    <w:p w:rsidR="00DC1647" w:rsidRDefault="0064028E" w:rsidP="0064028E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  <w:r w:rsidRPr="0064028E">
        <w:rPr>
          <w:rFonts w:ascii="Times New Roman" w:hAnsi="Times New Roman" w:cs="Times New Roman"/>
          <w:sz w:val="28"/>
          <w:szCs w:val="28"/>
        </w:rPr>
        <w:t>CONTESTAÇÃO,</w:t>
      </w:r>
    </w:p>
    <w:p w:rsidR="0064028E" w:rsidRPr="0064028E" w:rsidRDefault="0064028E" w:rsidP="0064028E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</w:p>
    <w:p w:rsidR="00DC1647" w:rsidRPr="0064028E" w:rsidRDefault="00DC1647" w:rsidP="0064028E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028E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64028E">
        <w:rPr>
          <w:rFonts w:ascii="Times New Roman" w:hAnsi="Times New Roman" w:cs="Times New Roman"/>
          <w:sz w:val="28"/>
          <w:szCs w:val="28"/>
        </w:rPr>
        <w:t xml:space="preserve"> que faz com supedâneo nos argumentos a seguir aduzidos:</w:t>
      </w:r>
    </w:p>
    <w:p w:rsidR="00DC1647" w:rsidRPr="0064028E" w:rsidRDefault="0064028E" w:rsidP="0064028E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C1647" w:rsidRPr="0064028E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DC1647" w:rsidRPr="0064028E">
        <w:rPr>
          <w:rFonts w:ascii="Times New Roman" w:hAnsi="Times New Roman" w:cs="Times New Roman"/>
          <w:sz w:val="28"/>
          <w:szCs w:val="28"/>
        </w:rPr>
        <w:t xml:space="preserve"> autora aforou em face do réu uma ação de despejo por falta de pagamento de aluguéis e encargos, em razão de contrato de locação do imóvel localizado na (...).</w:t>
      </w:r>
    </w:p>
    <w:p w:rsidR="0064028E" w:rsidRDefault="0064028E" w:rsidP="0064028E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DC1647" w:rsidRPr="0064028E" w:rsidRDefault="0064028E" w:rsidP="0064028E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64028E">
        <w:rPr>
          <w:rFonts w:ascii="Times New Roman" w:hAnsi="Times New Roman" w:cs="Times New Roman"/>
          <w:sz w:val="28"/>
          <w:szCs w:val="28"/>
        </w:rPr>
        <w:t>PRELIMINARMENTE</w:t>
      </w:r>
    </w:p>
    <w:p w:rsidR="00DC1647" w:rsidRPr="0064028E" w:rsidRDefault="00DC1647" w:rsidP="0064028E">
      <w:pPr>
        <w:spacing w:after="2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28E">
        <w:rPr>
          <w:rFonts w:ascii="Times New Roman" w:hAnsi="Times New Roman" w:cs="Times New Roman"/>
          <w:b/>
          <w:sz w:val="28"/>
          <w:szCs w:val="28"/>
        </w:rPr>
        <w:t>Conexão (Código de Processo Civil; arts. 58 e 337, VIII)</w:t>
      </w:r>
    </w:p>
    <w:p w:rsidR="00DC1647" w:rsidRPr="0064028E" w:rsidRDefault="0064028E" w:rsidP="0064028E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C1647" w:rsidRPr="0064028E">
        <w:rPr>
          <w:rFonts w:ascii="Times New Roman" w:hAnsi="Times New Roman" w:cs="Times New Roman"/>
          <w:sz w:val="28"/>
          <w:szCs w:val="28"/>
        </w:rPr>
        <w:t>Ocorre que o réu aforou, em face da autora, uma ação de consignação de parte dos mesmos aluguéis e encargos desta ação</w:t>
      </w:r>
      <w:r w:rsidR="00027C4D" w:rsidRPr="0064028E">
        <w:rPr>
          <w:rFonts w:ascii="Times New Roman" w:hAnsi="Times New Roman" w:cs="Times New Roman"/>
          <w:sz w:val="28"/>
          <w:szCs w:val="28"/>
        </w:rPr>
        <w:t xml:space="preserve"> </w:t>
      </w:r>
      <w:r w:rsidR="00DC1647" w:rsidRPr="0064028E">
        <w:rPr>
          <w:rFonts w:ascii="Times New Roman" w:hAnsi="Times New Roman" w:cs="Times New Roman"/>
          <w:sz w:val="28"/>
          <w:szCs w:val="28"/>
        </w:rPr>
        <w:t>(documento 02), que corre perante o Juízode Direito da (...). (Processo nº...)</w:t>
      </w:r>
    </w:p>
    <w:p w:rsidR="00DC1647" w:rsidRPr="0064028E" w:rsidRDefault="0064028E" w:rsidP="0064028E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C1647" w:rsidRPr="0064028E">
        <w:rPr>
          <w:rFonts w:ascii="Times New Roman" w:hAnsi="Times New Roman" w:cs="Times New Roman"/>
          <w:sz w:val="28"/>
          <w:szCs w:val="28"/>
        </w:rPr>
        <w:t>Verifica-se que a distribuição daquela ação se deu no dia (...), tendo o réu sido citado no dia (...) do mesmo ano (documento 03).</w:t>
      </w:r>
    </w:p>
    <w:p w:rsidR="00DC1647" w:rsidRPr="0064028E" w:rsidRDefault="0064028E" w:rsidP="0064028E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C1647" w:rsidRPr="0064028E">
        <w:rPr>
          <w:rFonts w:ascii="Times New Roman" w:hAnsi="Times New Roman" w:cs="Times New Roman"/>
          <w:sz w:val="28"/>
          <w:szCs w:val="28"/>
        </w:rPr>
        <w:t>Entretanto, a presente ação de despejo somente foi distribuída no dia (...).</w:t>
      </w:r>
    </w:p>
    <w:p w:rsidR="00DC1647" w:rsidRPr="0064028E" w:rsidRDefault="0064028E" w:rsidP="0064028E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C1647" w:rsidRPr="0064028E">
        <w:rPr>
          <w:rFonts w:ascii="Times New Roman" w:hAnsi="Times New Roman" w:cs="Times New Roman"/>
          <w:sz w:val="28"/>
          <w:szCs w:val="28"/>
        </w:rPr>
        <w:t xml:space="preserve">Acorde com os mandamentos insculpidos nos artigos 240 e 312 do Código de Processo Civil, a partir da distribuição daquela ação consignatória, em (...), todos os efeitos do art. 240 passaram a ser verificados, vez que houve citação válida </w:t>
      </w:r>
      <w:proofErr w:type="gramStart"/>
      <w:r w:rsidR="00DC1647" w:rsidRPr="0064028E">
        <w:rPr>
          <w:rFonts w:ascii="Times New Roman" w:hAnsi="Times New Roman" w:cs="Times New Roman"/>
          <w:sz w:val="28"/>
          <w:szCs w:val="28"/>
        </w:rPr>
        <w:t>em(</w:t>
      </w:r>
      <w:proofErr w:type="gramEnd"/>
      <w:r w:rsidR="00DC1647" w:rsidRPr="0064028E">
        <w:rPr>
          <w:rFonts w:ascii="Times New Roman" w:hAnsi="Times New Roman" w:cs="Times New Roman"/>
          <w:sz w:val="28"/>
          <w:szCs w:val="28"/>
        </w:rPr>
        <w:t>...).</w:t>
      </w:r>
    </w:p>
    <w:p w:rsidR="00DC1647" w:rsidRPr="0064028E" w:rsidRDefault="0064028E" w:rsidP="0064028E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C1647" w:rsidRPr="0064028E">
        <w:rPr>
          <w:rFonts w:ascii="Times New Roman" w:hAnsi="Times New Roman" w:cs="Times New Roman"/>
          <w:sz w:val="28"/>
          <w:szCs w:val="28"/>
        </w:rPr>
        <w:t xml:space="preserve">As ações são conexas e, diante do risco de decisões contraditórias, mister se faz a reunião, ficando prevento o Juízo da (...), </w:t>
      </w:r>
      <w:proofErr w:type="gramStart"/>
      <w:r w:rsidR="00DC1647" w:rsidRPr="0064028E">
        <w:rPr>
          <w:rFonts w:ascii="Times New Roman" w:hAnsi="Times New Roman" w:cs="Times New Roman"/>
          <w:sz w:val="28"/>
          <w:szCs w:val="28"/>
        </w:rPr>
        <w:t>cuja</w:t>
      </w:r>
      <w:proofErr w:type="gramEnd"/>
      <w:r w:rsidR="00DC1647" w:rsidRPr="0064028E">
        <w:rPr>
          <w:rFonts w:ascii="Times New Roman" w:hAnsi="Times New Roman" w:cs="Times New Roman"/>
          <w:sz w:val="28"/>
          <w:szCs w:val="28"/>
        </w:rPr>
        <w:t xml:space="preserve"> ação foi distribuída em primeiro lugar.</w:t>
      </w:r>
    </w:p>
    <w:p w:rsidR="0064028E" w:rsidRDefault="0064028E" w:rsidP="0064028E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DC1647" w:rsidRPr="0064028E" w:rsidRDefault="0064028E" w:rsidP="0064028E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64028E">
        <w:rPr>
          <w:rFonts w:ascii="Times New Roman" w:hAnsi="Times New Roman" w:cs="Times New Roman"/>
          <w:sz w:val="28"/>
          <w:szCs w:val="28"/>
        </w:rPr>
        <w:t>MÉRITO</w:t>
      </w:r>
    </w:p>
    <w:p w:rsidR="00DC1647" w:rsidRPr="0064028E" w:rsidRDefault="0064028E" w:rsidP="0064028E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C1647" w:rsidRPr="0064028E">
        <w:rPr>
          <w:rFonts w:ascii="Times New Roman" w:hAnsi="Times New Roman" w:cs="Times New Roman"/>
          <w:sz w:val="28"/>
          <w:szCs w:val="28"/>
        </w:rPr>
        <w:t xml:space="preserve">Da inicial é possível constatar que </w:t>
      </w:r>
      <w:proofErr w:type="gramStart"/>
      <w:r w:rsidR="00DC1647" w:rsidRPr="0064028E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DC1647" w:rsidRPr="0064028E">
        <w:rPr>
          <w:rFonts w:ascii="Times New Roman" w:hAnsi="Times New Roman" w:cs="Times New Roman"/>
          <w:sz w:val="28"/>
          <w:szCs w:val="28"/>
        </w:rPr>
        <w:t xml:space="preserve"> autora cumulou a ação de despejo com a cobrança de aluguéis e acessórios nos termos do art. </w:t>
      </w:r>
      <w:proofErr w:type="gramStart"/>
      <w:r w:rsidR="00DC1647" w:rsidRPr="0064028E">
        <w:rPr>
          <w:rFonts w:ascii="Times New Roman" w:hAnsi="Times New Roman" w:cs="Times New Roman"/>
          <w:sz w:val="28"/>
          <w:szCs w:val="28"/>
        </w:rPr>
        <w:t>62, I, da Lei 8.245/1991.</w:t>
      </w:r>
      <w:proofErr w:type="gramEnd"/>
    </w:p>
    <w:p w:rsidR="00DC1647" w:rsidRPr="0064028E" w:rsidRDefault="0064028E" w:rsidP="0064028E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C1647" w:rsidRPr="0064028E">
        <w:rPr>
          <w:rFonts w:ascii="Times New Roman" w:hAnsi="Times New Roman" w:cs="Times New Roman"/>
          <w:sz w:val="28"/>
          <w:szCs w:val="28"/>
        </w:rPr>
        <w:t>Entrementes, a cobrança dos aluguéis vencidos há mais de três anos é ilegal, conforme, inclusive, atesta remansosa jurisprudência:</w:t>
      </w:r>
    </w:p>
    <w:p w:rsidR="00DC1647" w:rsidRPr="0064028E" w:rsidRDefault="00DC1647" w:rsidP="0064028E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DC1647" w:rsidRPr="0064028E" w:rsidRDefault="00DC1647" w:rsidP="0064028E">
      <w:pPr>
        <w:spacing w:after="20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4028E">
        <w:rPr>
          <w:rFonts w:ascii="Times New Roman" w:hAnsi="Times New Roman" w:cs="Times New Roman"/>
          <w:i/>
          <w:sz w:val="28"/>
          <w:szCs w:val="28"/>
        </w:rPr>
        <w:t>Tribunal de Justiça de São Paulo.</w:t>
      </w:r>
      <w:proofErr w:type="gramEnd"/>
      <w:r w:rsidRPr="0064028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4028E">
        <w:rPr>
          <w:rFonts w:ascii="Times New Roman" w:hAnsi="Times New Roman" w:cs="Times New Roman"/>
          <w:i/>
          <w:sz w:val="28"/>
          <w:szCs w:val="28"/>
        </w:rPr>
        <w:t>“Apelação.</w:t>
      </w:r>
      <w:proofErr w:type="gramEnd"/>
      <w:r w:rsidRPr="0064028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4028E">
        <w:rPr>
          <w:rFonts w:ascii="Times New Roman" w:hAnsi="Times New Roman" w:cs="Times New Roman"/>
          <w:i/>
          <w:sz w:val="28"/>
          <w:szCs w:val="28"/>
        </w:rPr>
        <w:t>Preparo.</w:t>
      </w:r>
      <w:proofErr w:type="gramEnd"/>
      <w:r w:rsidRPr="0064028E">
        <w:rPr>
          <w:rFonts w:ascii="Times New Roman" w:hAnsi="Times New Roman" w:cs="Times New Roman"/>
          <w:i/>
          <w:sz w:val="28"/>
          <w:szCs w:val="28"/>
        </w:rPr>
        <w:t xml:space="preserve"> Comprovação do recolhimento equivocado, com indicação errônea do código da receita. </w:t>
      </w:r>
      <w:proofErr w:type="gramStart"/>
      <w:r w:rsidRPr="0064028E">
        <w:rPr>
          <w:rFonts w:ascii="Times New Roman" w:hAnsi="Times New Roman" w:cs="Times New Roman"/>
          <w:i/>
          <w:sz w:val="28"/>
          <w:szCs w:val="28"/>
        </w:rPr>
        <w:t>Simples</w:t>
      </w:r>
      <w:proofErr w:type="gramEnd"/>
      <w:r w:rsidRPr="0064028E">
        <w:rPr>
          <w:rFonts w:ascii="Times New Roman" w:hAnsi="Times New Roman" w:cs="Times New Roman"/>
          <w:i/>
          <w:sz w:val="28"/>
          <w:szCs w:val="28"/>
        </w:rPr>
        <w:t xml:space="preserve"> situação de erro material, não justificadora dadeserção preliminar repelida. </w:t>
      </w:r>
      <w:proofErr w:type="gramStart"/>
      <w:r w:rsidRPr="0064028E">
        <w:rPr>
          <w:rFonts w:ascii="Times New Roman" w:hAnsi="Times New Roman" w:cs="Times New Roman"/>
          <w:i/>
          <w:sz w:val="28"/>
          <w:szCs w:val="28"/>
        </w:rPr>
        <w:t>Recurso conhecido.</w:t>
      </w:r>
      <w:proofErr w:type="gramEnd"/>
      <w:r w:rsidRPr="0064028E">
        <w:rPr>
          <w:rFonts w:ascii="Times New Roman" w:hAnsi="Times New Roman" w:cs="Times New Roman"/>
          <w:i/>
          <w:sz w:val="28"/>
          <w:szCs w:val="28"/>
        </w:rPr>
        <w:t xml:space="preserve"> Embora seja  inegávela ocorrência dorecolhimento das despesas deporte deremessa e  retorno, porque anotado código diverso na guia respectiva,  trata-se  apenas de situação de evidente erro material, sem  configurar  má-fé,  o que determina o aproveitamento do ato e o conhecimento do recurso. </w:t>
      </w:r>
      <w:proofErr w:type="gramStart"/>
      <w:r w:rsidRPr="0064028E">
        <w:rPr>
          <w:rFonts w:ascii="Times New Roman" w:hAnsi="Times New Roman" w:cs="Times New Roman"/>
          <w:i/>
          <w:sz w:val="28"/>
          <w:szCs w:val="28"/>
        </w:rPr>
        <w:t>Locação.</w:t>
      </w:r>
      <w:proofErr w:type="gramEnd"/>
      <w:r w:rsidRPr="0064028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4028E">
        <w:rPr>
          <w:rFonts w:ascii="Times New Roman" w:hAnsi="Times New Roman" w:cs="Times New Roman"/>
          <w:i/>
          <w:sz w:val="28"/>
          <w:szCs w:val="28"/>
        </w:rPr>
        <w:t>Encargo locatício.</w:t>
      </w:r>
      <w:proofErr w:type="gramEnd"/>
      <w:r w:rsidRPr="0064028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4028E">
        <w:rPr>
          <w:rFonts w:ascii="Times New Roman" w:hAnsi="Times New Roman" w:cs="Times New Roman"/>
          <w:i/>
          <w:sz w:val="28"/>
          <w:szCs w:val="28"/>
        </w:rPr>
        <w:t>IPTU.</w:t>
      </w:r>
      <w:proofErr w:type="gramEnd"/>
      <w:r w:rsidRPr="0064028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4028E">
        <w:rPr>
          <w:rFonts w:ascii="Times New Roman" w:hAnsi="Times New Roman" w:cs="Times New Roman"/>
          <w:i/>
          <w:sz w:val="28"/>
          <w:szCs w:val="28"/>
        </w:rPr>
        <w:t>Cobrança.</w:t>
      </w:r>
      <w:proofErr w:type="gramEnd"/>
      <w:r w:rsidRPr="0064028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4028E">
        <w:rPr>
          <w:rFonts w:ascii="Times New Roman" w:hAnsi="Times New Roman" w:cs="Times New Roman"/>
          <w:i/>
          <w:sz w:val="28"/>
          <w:szCs w:val="28"/>
        </w:rPr>
        <w:t>Prescrição.</w:t>
      </w:r>
      <w:proofErr w:type="gramEnd"/>
      <w:r w:rsidRPr="0064028E">
        <w:rPr>
          <w:rFonts w:ascii="Times New Roman" w:hAnsi="Times New Roman" w:cs="Times New Roman"/>
          <w:i/>
          <w:sz w:val="28"/>
          <w:szCs w:val="28"/>
        </w:rPr>
        <w:t xml:space="preserve"> Incidência do mesmo prazo para cobrança do aluguel. </w:t>
      </w:r>
      <w:proofErr w:type="gramStart"/>
      <w:r w:rsidRPr="0064028E">
        <w:rPr>
          <w:rFonts w:ascii="Times New Roman" w:hAnsi="Times New Roman" w:cs="Times New Roman"/>
          <w:i/>
          <w:sz w:val="28"/>
          <w:szCs w:val="28"/>
        </w:rPr>
        <w:t>Contagem  que</w:t>
      </w:r>
      <w:proofErr w:type="gramEnd"/>
      <w:r w:rsidRPr="0064028E">
        <w:rPr>
          <w:rFonts w:ascii="Times New Roman" w:hAnsi="Times New Roman" w:cs="Times New Roman"/>
          <w:i/>
          <w:sz w:val="28"/>
          <w:szCs w:val="28"/>
        </w:rPr>
        <w:t xml:space="preserve">  se abrea partir  de cada vencimento, quando se torna exigível a respectiva prestação. Superveniência da nova lei, a </w:t>
      </w:r>
      <w:proofErr w:type="gramStart"/>
      <w:r w:rsidRPr="0064028E">
        <w:rPr>
          <w:rFonts w:ascii="Times New Roman" w:hAnsi="Times New Roman" w:cs="Times New Roman"/>
          <w:i/>
          <w:sz w:val="28"/>
          <w:szCs w:val="28"/>
        </w:rPr>
        <w:t>determinar  nova</w:t>
      </w:r>
      <w:proofErr w:type="gramEnd"/>
      <w:r w:rsidRPr="0064028E">
        <w:rPr>
          <w:rFonts w:ascii="Times New Roman" w:hAnsi="Times New Roman" w:cs="Times New Roman"/>
          <w:i/>
          <w:sz w:val="28"/>
          <w:szCs w:val="28"/>
        </w:rPr>
        <w:t xml:space="preserve"> contagem do prazo menor,  a partir de sua vigência. </w:t>
      </w:r>
      <w:proofErr w:type="gramStart"/>
      <w:r w:rsidRPr="0064028E">
        <w:rPr>
          <w:rFonts w:ascii="Times New Roman" w:hAnsi="Times New Roman" w:cs="Times New Roman"/>
          <w:i/>
          <w:sz w:val="28"/>
          <w:szCs w:val="28"/>
        </w:rPr>
        <w:t>Ausência de interrupção posterior.</w:t>
      </w:r>
      <w:proofErr w:type="gramEnd"/>
      <w:r w:rsidRPr="0064028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4028E">
        <w:rPr>
          <w:rFonts w:ascii="Times New Roman" w:hAnsi="Times New Roman" w:cs="Times New Roman"/>
          <w:i/>
          <w:sz w:val="28"/>
          <w:szCs w:val="28"/>
        </w:rPr>
        <w:t>Prescrição operada.</w:t>
      </w:r>
      <w:proofErr w:type="gramEnd"/>
      <w:r w:rsidRPr="0064028E">
        <w:rPr>
          <w:rFonts w:ascii="Times New Roman" w:hAnsi="Times New Roman" w:cs="Times New Roman"/>
          <w:i/>
          <w:sz w:val="28"/>
          <w:szCs w:val="28"/>
        </w:rPr>
        <w:t xml:space="preserve"> Extinção do processo determinada. </w:t>
      </w:r>
      <w:proofErr w:type="gramStart"/>
      <w:r w:rsidRPr="0064028E">
        <w:rPr>
          <w:rFonts w:ascii="Times New Roman" w:hAnsi="Times New Roman" w:cs="Times New Roman"/>
          <w:i/>
          <w:sz w:val="28"/>
          <w:szCs w:val="28"/>
        </w:rPr>
        <w:t>Recurso provido.</w:t>
      </w:r>
      <w:proofErr w:type="gramEnd"/>
      <w:r w:rsidRPr="0064028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4028E">
        <w:rPr>
          <w:rFonts w:ascii="Times New Roman" w:hAnsi="Times New Roman" w:cs="Times New Roman"/>
          <w:i/>
          <w:sz w:val="28"/>
          <w:szCs w:val="28"/>
        </w:rPr>
        <w:t>1. Os encargos locatícios, por constituírem obrigação acessória, estão sujeitos ao mesmo   prazo de prescrição   para   cobrança   dos   aluguéis, cuja</w:t>
      </w:r>
      <w:r w:rsidR="00027C4D" w:rsidRPr="006402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028E">
        <w:rPr>
          <w:rFonts w:ascii="Times New Roman" w:hAnsi="Times New Roman" w:cs="Times New Roman"/>
          <w:i/>
          <w:sz w:val="28"/>
          <w:szCs w:val="28"/>
        </w:rPr>
        <w:t>contagem se inicia no momento em que se torna exigível a respectiva obrigação.</w:t>
      </w:r>
      <w:proofErr w:type="gramEnd"/>
      <w:r w:rsidRPr="0064028E">
        <w:rPr>
          <w:rFonts w:ascii="Times New Roman" w:hAnsi="Times New Roman" w:cs="Times New Roman"/>
          <w:i/>
          <w:sz w:val="28"/>
          <w:szCs w:val="28"/>
        </w:rPr>
        <w:t xml:space="preserve"> 2. Com a entrada em vigor do novo Código Civil, o prazoprescricional se reduziu </w:t>
      </w:r>
      <w:r w:rsidRPr="0064028E">
        <w:rPr>
          <w:rFonts w:ascii="Times New Roman" w:hAnsi="Times New Roman" w:cs="Times New Roman"/>
          <w:i/>
          <w:sz w:val="28"/>
          <w:szCs w:val="28"/>
        </w:rPr>
        <w:lastRenderedPageBreak/>
        <w:t>para três anos, que entãopassou a ser computado, a partir da vigência da nova lei (artigo 2.028). 3. Não sendo possível incidir nova causa de interrupção,  esse prazo se esgotou antes do ajuizamento da ação de cobrança, operando-se a prescrição, que se impõe reconhecer” (Apelação 992080249549 (1175276500) – Relator(a): Antonio Rigolin – Comarca: São Paulo – Órgão julgador: 31ª Câmara deDireito Privado – Data do julgamento: 18.05.2010 – Data de registro: 25.05.2010).</w:t>
      </w:r>
    </w:p>
    <w:p w:rsidR="0064028E" w:rsidRDefault="0064028E" w:rsidP="0064028E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DC1647" w:rsidRPr="0064028E" w:rsidRDefault="00DC1647" w:rsidP="0064028E">
      <w:pPr>
        <w:spacing w:after="2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28E">
        <w:rPr>
          <w:rFonts w:ascii="Times New Roman" w:hAnsi="Times New Roman" w:cs="Times New Roman"/>
          <w:b/>
          <w:sz w:val="28"/>
          <w:szCs w:val="28"/>
        </w:rPr>
        <w:t>Reconvenção</w:t>
      </w:r>
    </w:p>
    <w:p w:rsidR="00DC1647" w:rsidRPr="0064028E" w:rsidRDefault="0064028E" w:rsidP="0064028E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C1647" w:rsidRPr="0064028E">
        <w:rPr>
          <w:rFonts w:ascii="Times New Roman" w:hAnsi="Times New Roman" w:cs="Times New Roman"/>
          <w:sz w:val="28"/>
          <w:szCs w:val="28"/>
        </w:rPr>
        <w:t>A par da ação de despejo ora proposta, mister se faz verificar que, há cerca de 3 (três) meses, em virtude das fortes chuvas que desabaram sobre a cidade, conforme provam as inclusas reportagens em jornal de grande circulação (documento 04), parte do telhado do imóvel locado foi danificado.</w:t>
      </w:r>
    </w:p>
    <w:p w:rsidR="00DC1647" w:rsidRPr="0064028E" w:rsidRDefault="0064028E" w:rsidP="0064028E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C1647" w:rsidRPr="0064028E">
        <w:rPr>
          <w:rFonts w:ascii="Times New Roman" w:hAnsi="Times New Roman" w:cs="Times New Roman"/>
          <w:sz w:val="28"/>
          <w:szCs w:val="28"/>
        </w:rPr>
        <w:t>Procurada para que repusesse o imóvel em condições de uso, a autora reconvinda recusou-se a fazê-lo, não restando, assim, ao réu reconvinte, alternativa senão providenciar o conserto do telhado, conforme faz prova os inclusos orçamentos (documento 05) e recibos de pagamento da empresa contratada para o reparo, cujo total importa em R$ (...).</w:t>
      </w:r>
    </w:p>
    <w:p w:rsidR="00DC1647" w:rsidRPr="0064028E" w:rsidRDefault="0064028E" w:rsidP="0064028E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C1647" w:rsidRPr="0064028E">
        <w:rPr>
          <w:rFonts w:ascii="Times New Roman" w:hAnsi="Times New Roman" w:cs="Times New Roman"/>
          <w:sz w:val="28"/>
          <w:szCs w:val="28"/>
        </w:rPr>
        <w:t xml:space="preserve">Convém sublinhar que o contrato entre as partes não estabeleceu, em qualquer de suas cláusulas, </w:t>
      </w:r>
      <w:proofErr w:type="gramStart"/>
      <w:r w:rsidR="00DC1647" w:rsidRPr="0064028E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DC1647" w:rsidRPr="0064028E">
        <w:rPr>
          <w:rFonts w:ascii="Times New Roman" w:hAnsi="Times New Roman" w:cs="Times New Roman"/>
          <w:sz w:val="28"/>
          <w:szCs w:val="28"/>
        </w:rPr>
        <w:t xml:space="preserve"> desoneração do locador no pagamento de benfeitorias necessárias introduzidas no imóvel (fls...).</w:t>
      </w:r>
    </w:p>
    <w:p w:rsidR="00DC1647" w:rsidRPr="0064028E" w:rsidRDefault="0064028E" w:rsidP="0064028E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C1647" w:rsidRPr="0064028E">
        <w:rPr>
          <w:rFonts w:ascii="Times New Roman" w:hAnsi="Times New Roman" w:cs="Times New Roman"/>
          <w:sz w:val="28"/>
          <w:szCs w:val="28"/>
        </w:rPr>
        <w:t>Portanto, o réu reconvinte faz jus ao ressarcimento do valor de R$ (...) referente às benfeitorias necessárias que realizou, fazendo-se mister o acolhimento deste pedido.</w:t>
      </w:r>
      <w:proofErr w:type="gramEnd"/>
    </w:p>
    <w:p w:rsidR="00DC1647" w:rsidRPr="0064028E" w:rsidRDefault="0064028E" w:rsidP="0064028E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C1647" w:rsidRPr="0064028E">
        <w:rPr>
          <w:rFonts w:ascii="Times New Roman" w:hAnsi="Times New Roman" w:cs="Times New Roman"/>
          <w:sz w:val="28"/>
          <w:szCs w:val="28"/>
        </w:rPr>
        <w:t xml:space="preserve">O procedimento de reconvenção, cujo pedido se faz </w:t>
      </w:r>
      <w:proofErr w:type="gramStart"/>
      <w:r w:rsidR="00DC1647" w:rsidRPr="0064028E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="00DC1647" w:rsidRPr="0064028E">
        <w:rPr>
          <w:rFonts w:ascii="Times New Roman" w:hAnsi="Times New Roman" w:cs="Times New Roman"/>
          <w:sz w:val="28"/>
          <w:szCs w:val="28"/>
        </w:rPr>
        <w:t xml:space="preserve"> contestação, rege-se pelo artigo 343 do Código de Processo Civil pátrio:</w:t>
      </w:r>
    </w:p>
    <w:p w:rsidR="00DC1647" w:rsidRPr="0064028E" w:rsidRDefault="00DC1647" w:rsidP="0064028E">
      <w:pPr>
        <w:spacing w:after="2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028E">
        <w:rPr>
          <w:rFonts w:ascii="Times New Roman" w:hAnsi="Times New Roman" w:cs="Times New Roman"/>
          <w:i/>
          <w:sz w:val="28"/>
          <w:szCs w:val="28"/>
        </w:rPr>
        <w:t xml:space="preserve">Art. 343. Na contestação, é lícito ao réu propor reconvenção para manifestar pretensão própria, conexa com </w:t>
      </w:r>
      <w:proofErr w:type="gramStart"/>
      <w:r w:rsidRPr="0064028E">
        <w:rPr>
          <w:rFonts w:ascii="Times New Roman" w:hAnsi="Times New Roman" w:cs="Times New Roman"/>
          <w:i/>
          <w:sz w:val="28"/>
          <w:szCs w:val="28"/>
        </w:rPr>
        <w:t>a</w:t>
      </w:r>
      <w:proofErr w:type="gramEnd"/>
      <w:r w:rsidRPr="0064028E">
        <w:rPr>
          <w:rFonts w:ascii="Times New Roman" w:hAnsi="Times New Roman" w:cs="Times New Roman"/>
          <w:i/>
          <w:sz w:val="28"/>
          <w:szCs w:val="28"/>
        </w:rPr>
        <w:t xml:space="preserve"> ação principal ou com o fundamento da defesa.</w:t>
      </w:r>
    </w:p>
    <w:p w:rsidR="00DC1647" w:rsidRPr="0064028E" w:rsidRDefault="00DC1647" w:rsidP="0064028E">
      <w:pPr>
        <w:spacing w:after="2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028E">
        <w:rPr>
          <w:rFonts w:ascii="Times New Roman" w:hAnsi="Times New Roman" w:cs="Times New Roman"/>
          <w:i/>
          <w:sz w:val="28"/>
          <w:szCs w:val="28"/>
        </w:rPr>
        <w:t xml:space="preserve">§ 1º Proposta a reconvenção, o autor será intimado, </w:t>
      </w:r>
      <w:proofErr w:type="gramStart"/>
      <w:r w:rsidRPr="0064028E">
        <w:rPr>
          <w:rFonts w:ascii="Times New Roman" w:hAnsi="Times New Roman" w:cs="Times New Roman"/>
          <w:i/>
          <w:sz w:val="28"/>
          <w:szCs w:val="28"/>
        </w:rPr>
        <w:t>na</w:t>
      </w:r>
      <w:proofErr w:type="gramEnd"/>
      <w:r w:rsidRPr="0064028E">
        <w:rPr>
          <w:rFonts w:ascii="Times New Roman" w:hAnsi="Times New Roman" w:cs="Times New Roman"/>
          <w:i/>
          <w:sz w:val="28"/>
          <w:szCs w:val="28"/>
        </w:rPr>
        <w:t xml:space="preserve">    pessoa de</w:t>
      </w:r>
      <w:r w:rsidR="00027C4D" w:rsidRPr="006402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028E">
        <w:rPr>
          <w:rFonts w:ascii="Times New Roman" w:hAnsi="Times New Roman" w:cs="Times New Roman"/>
          <w:i/>
          <w:sz w:val="28"/>
          <w:szCs w:val="28"/>
        </w:rPr>
        <w:t>seu advogado, para apresentar resposta no prazo de quinze dias.</w:t>
      </w:r>
    </w:p>
    <w:p w:rsidR="00DC1647" w:rsidRPr="0064028E" w:rsidRDefault="00DC1647" w:rsidP="0064028E">
      <w:pPr>
        <w:spacing w:after="2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028E">
        <w:rPr>
          <w:rFonts w:ascii="Times New Roman" w:hAnsi="Times New Roman" w:cs="Times New Roman"/>
          <w:i/>
          <w:sz w:val="28"/>
          <w:szCs w:val="28"/>
        </w:rPr>
        <w:t xml:space="preserve">§ 2º </w:t>
      </w:r>
      <w:proofErr w:type="gramStart"/>
      <w:r w:rsidRPr="0064028E">
        <w:rPr>
          <w:rFonts w:ascii="Times New Roman" w:hAnsi="Times New Roman" w:cs="Times New Roman"/>
          <w:i/>
          <w:sz w:val="28"/>
          <w:szCs w:val="28"/>
        </w:rPr>
        <w:t>A</w:t>
      </w:r>
      <w:proofErr w:type="gramEnd"/>
      <w:r w:rsidRPr="0064028E">
        <w:rPr>
          <w:rFonts w:ascii="Times New Roman" w:hAnsi="Times New Roman" w:cs="Times New Roman"/>
          <w:i/>
          <w:sz w:val="28"/>
          <w:szCs w:val="28"/>
        </w:rPr>
        <w:t xml:space="preserve"> desistência da ação ou a ocorrência de causa extintiva que impeça o exame de seu mérito não obsta ao prosseguimento do processo quanto à reconvenção.</w:t>
      </w:r>
    </w:p>
    <w:p w:rsidR="00DC1647" w:rsidRPr="0064028E" w:rsidRDefault="00DC1647" w:rsidP="0064028E">
      <w:pPr>
        <w:spacing w:after="2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028E">
        <w:rPr>
          <w:rFonts w:ascii="Times New Roman" w:hAnsi="Times New Roman" w:cs="Times New Roman"/>
          <w:i/>
          <w:sz w:val="28"/>
          <w:szCs w:val="28"/>
        </w:rPr>
        <w:t>§ 3º Areconvenção pode ser proposta contra o autor e terceiro.</w:t>
      </w:r>
    </w:p>
    <w:p w:rsidR="00DC1647" w:rsidRPr="0064028E" w:rsidRDefault="00DC1647" w:rsidP="0064028E">
      <w:pPr>
        <w:spacing w:after="2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028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§ 4º </w:t>
      </w:r>
      <w:proofErr w:type="gramStart"/>
      <w:r w:rsidRPr="0064028E">
        <w:rPr>
          <w:rFonts w:ascii="Times New Roman" w:hAnsi="Times New Roman" w:cs="Times New Roman"/>
          <w:i/>
          <w:sz w:val="28"/>
          <w:szCs w:val="28"/>
        </w:rPr>
        <w:t>A</w:t>
      </w:r>
      <w:proofErr w:type="gramEnd"/>
      <w:r w:rsidRPr="0064028E">
        <w:rPr>
          <w:rFonts w:ascii="Times New Roman" w:hAnsi="Times New Roman" w:cs="Times New Roman"/>
          <w:i/>
          <w:sz w:val="28"/>
          <w:szCs w:val="28"/>
        </w:rPr>
        <w:t xml:space="preserve"> reconvenção pode ser proposta pelo réu em litisconsórcio com terceiro.</w:t>
      </w:r>
    </w:p>
    <w:p w:rsidR="00DC1647" w:rsidRPr="0064028E" w:rsidRDefault="00DC1647" w:rsidP="0064028E">
      <w:pPr>
        <w:spacing w:after="2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028E">
        <w:rPr>
          <w:rFonts w:ascii="Times New Roman" w:hAnsi="Times New Roman" w:cs="Times New Roman"/>
          <w:i/>
          <w:sz w:val="28"/>
          <w:szCs w:val="28"/>
        </w:rPr>
        <w:t xml:space="preserve">§ 5º Se o autor for substituto processual, o reconvinte </w:t>
      </w:r>
      <w:proofErr w:type="gramStart"/>
      <w:r w:rsidRPr="0064028E">
        <w:rPr>
          <w:rFonts w:ascii="Times New Roman" w:hAnsi="Times New Roman" w:cs="Times New Roman"/>
          <w:i/>
          <w:sz w:val="28"/>
          <w:szCs w:val="28"/>
        </w:rPr>
        <w:t>deverá  afirmar</w:t>
      </w:r>
      <w:proofErr w:type="gramEnd"/>
      <w:r w:rsidRPr="0064028E">
        <w:rPr>
          <w:rFonts w:ascii="Times New Roman" w:hAnsi="Times New Roman" w:cs="Times New Roman"/>
          <w:i/>
          <w:sz w:val="28"/>
          <w:szCs w:val="28"/>
        </w:rPr>
        <w:t xml:space="preserve"> ser titular de direito em face do substituído, e a reconvenção deverá ser proposta em face do autor, também na qualidade de substitutoprocessual.</w:t>
      </w:r>
    </w:p>
    <w:p w:rsidR="00DC1647" w:rsidRPr="0064028E" w:rsidRDefault="00DC1647" w:rsidP="0064028E">
      <w:pPr>
        <w:spacing w:after="2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028E">
        <w:rPr>
          <w:rFonts w:ascii="Times New Roman" w:hAnsi="Times New Roman" w:cs="Times New Roman"/>
          <w:i/>
          <w:sz w:val="28"/>
          <w:szCs w:val="28"/>
        </w:rPr>
        <w:t>§ 6º O réu pode propor reconvenção independentemente de oferecer contestação.</w:t>
      </w:r>
    </w:p>
    <w:p w:rsidR="00DC1647" w:rsidRPr="0064028E" w:rsidRDefault="0064028E" w:rsidP="0064028E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C1647" w:rsidRPr="0064028E">
        <w:rPr>
          <w:rFonts w:ascii="Times New Roman" w:hAnsi="Times New Roman" w:cs="Times New Roman"/>
          <w:sz w:val="28"/>
          <w:szCs w:val="28"/>
        </w:rPr>
        <w:t>Preceitua o artigo 35 da Lei 8.245/1991:</w:t>
      </w:r>
    </w:p>
    <w:p w:rsidR="00DC1647" w:rsidRPr="0064028E" w:rsidRDefault="00DC1647" w:rsidP="0064028E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DC1647" w:rsidRPr="0064028E" w:rsidRDefault="00DC1647" w:rsidP="0064028E">
      <w:pPr>
        <w:spacing w:after="2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028E">
        <w:rPr>
          <w:rFonts w:ascii="Times New Roman" w:hAnsi="Times New Roman" w:cs="Times New Roman"/>
          <w:i/>
          <w:sz w:val="28"/>
          <w:szCs w:val="28"/>
        </w:rPr>
        <w:t xml:space="preserve">“Art. 35. Salvoexpressa disposição contratual emcontrário, asbenfeitorias necessárias introduzidas pelo locatário, ainda que não autorizadas pelo locador, bem como as úteis, desde </w:t>
      </w:r>
      <w:proofErr w:type="gramStart"/>
      <w:r w:rsidRPr="0064028E">
        <w:rPr>
          <w:rFonts w:ascii="Times New Roman" w:hAnsi="Times New Roman" w:cs="Times New Roman"/>
          <w:i/>
          <w:sz w:val="28"/>
          <w:szCs w:val="28"/>
        </w:rPr>
        <w:t>que  autorizadas</w:t>
      </w:r>
      <w:proofErr w:type="gramEnd"/>
      <w:r w:rsidRPr="0064028E">
        <w:rPr>
          <w:rFonts w:ascii="Times New Roman" w:hAnsi="Times New Roman" w:cs="Times New Roman"/>
          <w:i/>
          <w:sz w:val="28"/>
          <w:szCs w:val="28"/>
        </w:rPr>
        <w:t>,  serão indenizáveis  e permitem o exercício do direito de retenção.”</w:t>
      </w:r>
    </w:p>
    <w:p w:rsidR="0064028E" w:rsidRDefault="0064028E" w:rsidP="0064028E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DC1647" w:rsidRPr="0064028E" w:rsidRDefault="0064028E" w:rsidP="0064028E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64028E">
        <w:rPr>
          <w:rFonts w:ascii="Times New Roman" w:hAnsi="Times New Roman" w:cs="Times New Roman"/>
          <w:sz w:val="28"/>
          <w:szCs w:val="28"/>
        </w:rPr>
        <w:t>PEDIDO</w:t>
      </w:r>
    </w:p>
    <w:p w:rsidR="00DC1647" w:rsidRPr="0064028E" w:rsidRDefault="0064028E" w:rsidP="0064028E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C1647" w:rsidRPr="0064028E">
        <w:rPr>
          <w:rFonts w:ascii="Times New Roman" w:hAnsi="Times New Roman" w:cs="Times New Roman"/>
          <w:sz w:val="28"/>
          <w:szCs w:val="28"/>
        </w:rPr>
        <w:t>Pelo exposto, requer o autor seja acolhida a preliminar de conexão, determinando a remessa dos autos ao Juízo da 2ª Vara Cível, por  onde tramita a ação consignatória, em razão da prevenção e, no mérito, seja a presente ação julgada improcedente, quer em virtude da cobrança de aluguéis prescritos, quer em razão da consignatória aforada, bem como seja julgada procedente a reconvenção com a condenação da autora no valor dos reparos, no importe de R$ (...), acrescidos de atualização monetária desde o desembolso e juros legais, condenada a autora, ainda, nas custas, despesas e verba honorária, cumpridas as necessárias formalidadeslegais.</w:t>
      </w:r>
    </w:p>
    <w:p w:rsidR="00DC1647" w:rsidRPr="0064028E" w:rsidRDefault="0064028E" w:rsidP="0064028E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C1647" w:rsidRPr="0064028E">
        <w:rPr>
          <w:rFonts w:ascii="Times New Roman" w:hAnsi="Times New Roman" w:cs="Times New Roman"/>
          <w:sz w:val="28"/>
          <w:szCs w:val="28"/>
        </w:rPr>
        <w:t xml:space="preserve">Requer-se a intimação da autora, </w:t>
      </w:r>
      <w:proofErr w:type="gramStart"/>
      <w:r w:rsidR="00DC1647" w:rsidRPr="0064028E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="00DC1647" w:rsidRPr="0064028E">
        <w:rPr>
          <w:rFonts w:ascii="Times New Roman" w:hAnsi="Times New Roman" w:cs="Times New Roman"/>
          <w:sz w:val="28"/>
          <w:szCs w:val="28"/>
        </w:rPr>
        <w:t xml:space="preserve"> pessoa de seu advogado, para se manifestar, no prazo de quinze dias, a respeito da preliminar, da reconvenção e do mérito (Código de Processo Civil, arts. 343, 357 e 358).</w:t>
      </w:r>
    </w:p>
    <w:p w:rsidR="00027C4D" w:rsidRPr="0064028E" w:rsidRDefault="00027C4D" w:rsidP="0064028E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DC1647" w:rsidRPr="0064028E" w:rsidRDefault="0064028E" w:rsidP="0064028E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64028E">
        <w:rPr>
          <w:rFonts w:ascii="Times New Roman" w:hAnsi="Times New Roman" w:cs="Times New Roman"/>
          <w:sz w:val="28"/>
          <w:szCs w:val="28"/>
        </w:rPr>
        <w:t>PROVAS</w:t>
      </w:r>
    </w:p>
    <w:p w:rsidR="00DC1647" w:rsidRPr="0064028E" w:rsidRDefault="0064028E" w:rsidP="0064028E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C1647" w:rsidRPr="0064028E">
        <w:rPr>
          <w:rFonts w:ascii="Times New Roman" w:hAnsi="Times New Roman" w:cs="Times New Roman"/>
          <w:sz w:val="28"/>
          <w:szCs w:val="28"/>
        </w:rPr>
        <w:t xml:space="preserve">Protesta por provar o alegado por todos os meios em direito admitidos, especialmente pela produção de prova documental, testemunhal, pericial e inspeção judicial e depoimento </w:t>
      </w:r>
      <w:proofErr w:type="gramStart"/>
      <w:r w:rsidR="00DC1647" w:rsidRPr="0064028E">
        <w:rPr>
          <w:rFonts w:ascii="Times New Roman" w:hAnsi="Times New Roman" w:cs="Times New Roman"/>
          <w:sz w:val="28"/>
          <w:szCs w:val="28"/>
        </w:rPr>
        <w:t>pessoal  do</w:t>
      </w:r>
      <w:proofErr w:type="gramEnd"/>
      <w:r w:rsidR="00DC1647" w:rsidRPr="0064028E">
        <w:rPr>
          <w:rFonts w:ascii="Times New Roman" w:hAnsi="Times New Roman" w:cs="Times New Roman"/>
          <w:sz w:val="28"/>
          <w:szCs w:val="28"/>
        </w:rPr>
        <w:t xml:space="preserve"> autor e demais meios probantes.</w:t>
      </w:r>
    </w:p>
    <w:p w:rsidR="0064028E" w:rsidRDefault="0064028E" w:rsidP="0064028E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64028E" w:rsidRDefault="0064028E" w:rsidP="0064028E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lastRenderedPageBreak/>
        <w:t>Respeitosamente,  pede deferimento.</w:t>
      </w:r>
    </w:p>
    <w:p w:rsidR="0064028E" w:rsidRDefault="0064028E" w:rsidP="0064028E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64028E" w:rsidRDefault="0064028E" w:rsidP="0064028E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Cidade...,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64028E" w:rsidRDefault="0064028E" w:rsidP="0064028E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64028E" w:rsidRDefault="0064028E" w:rsidP="0064028E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64028E" w:rsidRDefault="0064028E" w:rsidP="0064028E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Advogado</w:t>
      </w:r>
    </w:p>
    <w:p w:rsidR="0064028E" w:rsidRDefault="0064028E" w:rsidP="0064028E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7013BC" w:rsidRPr="0064028E" w:rsidRDefault="0064028E" w:rsidP="0064028E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sectPr w:rsidR="007013BC" w:rsidRPr="0064028E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4AE" w:rsidRDefault="001744AE" w:rsidP="00FD393B">
      <w:r>
        <w:separator/>
      </w:r>
    </w:p>
  </w:endnote>
  <w:endnote w:type="continuationSeparator" w:id="1">
    <w:p w:rsidR="001744AE" w:rsidRDefault="001744AE" w:rsidP="00FD3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B40" w:rsidRDefault="00422E42">
    <w:pPr>
      <w:pStyle w:val="Corpodetexto"/>
      <w:spacing w:before="0" w:line="14" w:lineRule="auto"/>
      <w:ind w:left="0"/>
      <w:rPr>
        <w:sz w:val="20"/>
      </w:rPr>
    </w:pPr>
    <w:r w:rsidRPr="00422E4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4.4pt;margin-top:786.85pt;width:26.55pt;height:17pt;z-index:-251658752;mso-position-horizontal-relative:page;mso-position-vertical-relative:page" filled="f" stroked="f">
          <v:textbox inset="0,0,0,0">
            <w:txbxContent>
              <w:p w:rsidR="00803B40" w:rsidRDefault="0064028E">
                <w:pPr>
                  <w:spacing w:line="326" w:lineRule="exact"/>
                  <w:ind w:left="40"/>
                </w:pPr>
              </w:p>
              <w:p w:rsidR="00027C4D" w:rsidRDefault="00027C4D">
                <w:pPr>
                  <w:spacing w:line="326" w:lineRule="exact"/>
                  <w:ind w:left="40"/>
                  <w:rPr>
                    <w:rFonts w:ascii="Times New Roman"/>
                    <w:sz w:val="3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4AE" w:rsidRDefault="001744AE" w:rsidP="00FD393B">
      <w:r>
        <w:separator/>
      </w:r>
    </w:p>
  </w:footnote>
  <w:footnote w:type="continuationSeparator" w:id="1">
    <w:p w:rsidR="001744AE" w:rsidRDefault="001744AE" w:rsidP="00FD39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D7C55"/>
    <w:multiLevelType w:val="multilevel"/>
    <w:tmpl w:val="489293C8"/>
    <w:lvl w:ilvl="0">
      <w:start w:val="13"/>
      <w:numFmt w:val="decimal"/>
      <w:lvlText w:val="%1"/>
      <w:lvlJc w:val="left"/>
      <w:pPr>
        <w:ind w:left="1368" w:hanging="672"/>
      </w:pPr>
      <w:rPr>
        <w:rFonts w:hint="default"/>
      </w:rPr>
    </w:lvl>
    <w:lvl w:ilvl="1">
      <w:start w:val="47"/>
      <w:numFmt w:val="decimal"/>
      <w:lvlText w:val="%1.%2."/>
      <w:lvlJc w:val="left"/>
      <w:pPr>
        <w:ind w:left="1368" w:hanging="672"/>
      </w:pPr>
      <w:rPr>
        <w:rFonts w:ascii="Calibri" w:eastAsia="Calibri" w:hAnsi="Calibri" w:cs="Calibri" w:hint="default"/>
        <w:b/>
        <w:bCs/>
        <w:spacing w:val="-15"/>
        <w:w w:val="97"/>
        <w:sz w:val="27"/>
        <w:szCs w:val="27"/>
      </w:rPr>
    </w:lvl>
    <w:lvl w:ilvl="2">
      <w:start w:val="1"/>
      <w:numFmt w:val="bullet"/>
      <w:lvlText w:val="•"/>
      <w:lvlJc w:val="left"/>
      <w:pPr>
        <w:ind w:left="2829" w:hanging="6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3" w:hanging="6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8" w:hanging="6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2" w:hanging="6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7" w:hanging="6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1" w:hanging="6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6" w:hanging="67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C1647"/>
    <w:rsid w:val="00027C4D"/>
    <w:rsid w:val="00134AC6"/>
    <w:rsid w:val="001744AE"/>
    <w:rsid w:val="003E5118"/>
    <w:rsid w:val="00404C9E"/>
    <w:rsid w:val="00422E42"/>
    <w:rsid w:val="0064028E"/>
    <w:rsid w:val="00750A63"/>
    <w:rsid w:val="00772FE2"/>
    <w:rsid w:val="007A5AD2"/>
    <w:rsid w:val="0085146A"/>
    <w:rsid w:val="00A20D77"/>
    <w:rsid w:val="00B96CA1"/>
    <w:rsid w:val="00DC1647"/>
    <w:rsid w:val="00ED7EA6"/>
    <w:rsid w:val="00F04A64"/>
    <w:rsid w:val="00FD3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C1647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2">
    <w:name w:val="heading 2"/>
    <w:basedOn w:val="Normal"/>
    <w:link w:val="Ttulo2Char"/>
    <w:uiPriority w:val="1"/>
    <w:qFormat/>
    <w:rsid w:val="00DC1647"/>
    <w:pPr>
      <w:spacing w:before="136"/>
      <w:ind w:left="378"/>
      <w:outlineLvl w:val="1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DC1647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DC1647"/>
    <w:pPr>
      <w:spacing w:before="76"/>
      <w:ind w:left="108"/>
    </w:pPr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DC1647"/>
    <w:rPr>
      <w:rFonts w:ascii="Arial" w:eastAsia="Arial" w:hAnsi="Arial" w:cs="Arial"/>
      <w:sz w:val="27"/>
      <w:szCs w:val="27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16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1647"/>
    <w:rPr>
      <w:rFonts w:ascii="Tahoma" w:eastAsia="Arial" w:hAnsi="Tahoma" w:cs="Tahoma"/>
      <w:sz w:val="16"/>
      <w:szCs w:val="16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027C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27C4D"/>
    <w:rPr>
      <w:rFonts w:ascii="Arial" w:eastAsia="Arial" w:hAnsi="Arial" w:cs="Arial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027C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27C4D"/>
    <w:rPr>
      <w:rFonts w:ascii="Arial" w:eastAsia="Arial" w:hAnsi="Arial" w:cs="Arial"/>
      <w:lang w:val="en-US"/>
    </w:rPr>
  </w:style>
  <w:style w:type="paragraph" w:customStyle="1" w:styleId="Corpodotexto">
    <w:name w:val="Corpo do texto"/>
    <w:basedOn w:val="Normal"/>
    <w:uiPriority w:val="1"/>
    <w:qFormat/>
    <w:rsid w:val="0064028E"/>
    <w:pPr>
      <w:suppressAutoHyphens/>
      <w:spacing w:before="76" w:line="288" w:lineRule="auto"/>
      <w:ind w:left="108"/>
    </w:pPr>
    <w:rPr>
      <w:color w:val="00000A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1092</Words>
  <Characters>5897</Characters>
  <Application>Microsoft Office Word</Application>
  <DocSecurity>0</DocSecurity>
  <Lines>49</Lines>
  <Paragraphs>13</Paragraphs>
  <ScaleCrop>false</ScaleCrop>
  <Company/>
  <LinksUpToDate>false</LinksUpToDate>
  <CharactersWithSpaces>6976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2016-03-16T23:52:00Z</dcterms:created>
  <dcterms:modified xsi:type="dcterms:W3CDTF">2016-03-23T00:39:00Z</dcterms:modified>
</cp:coreProperties>
</file>